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line="287" w:lineRule="auto"/>
        <w:ind w:firstLine="200"/>
        <w:jc w:val="both"/>
        <w:rPr>
          <w:sz w:val="14"/>
        </w:rPr>
      </w:pPr>
      <w:r>
        <w:rPr>
          <w:rFonts w:hint="eastAsia" w:ascii="宋体" w:hAnsi="宋体" w:eastAsia="宋体"/>
          <w:b/>
          <w:color w:val="000000"/>
          <w:sz w:val="14"/>
        </w:rPr>
        <w:t>附件</w:t>
      </w:r>
      <w:r>
        <w:rPr>
          <w:rFonts w:hint="eastAsia" w:ascii="Calibri" w:hAnsi="Calibri" w:eastAsia="Calibri"/>
          <w:b/>
          <w:color w:val="000000"/>
          <w:sz w:val="14"/>
        </w:rPr>
        <w:t>1</w:t>
      </w:r>
    </w:p>
    <w:p>
      <w:pPr>
        <w:spacing w:before="103" w:line="240" w:lineRule="auto"/>
        <w:jc w:val="center"/>
        <w:rPr>
          <w:sz w:val="23"/>
        </w:rPr>
      </w:pPr>
      <w:r>
        <w:rPr>
          <w:rFonts w:hint="eastAsia" w:ascii="宋体" w:hAnsi="宋体" w:eastAsia="宋体"/>
          <w:b/>
          <w:color w:val="000000"/>
          <w:sz w:val="23"/>
        </w:rPr>
        <w:t>从轻处罚事项清单</w:t>
      </w:r>
    </w:p>
    <w:p>
      <w:pPr>
        <w:spacing w:before="80" w:line="340" w:lineRule="auto"/>
        <w:ind w:firstLine="60"/>
        <w:jc w:val="both"/>
        <w:rPr>
          <w:sz w:val="14"/>
        </w:rPr>
      </w:pPr>
      <w:r>
        <w:rPr>
          <w:rFonts w:hint="eastAsia" w:ascii="宋体" w:hAnsi="宋体" w:eastAsia="宋体"/>
          <w:color w:val="000000"/>
          <w:sz w:val="14"/>
        </w:rPr>
        <w:t>单位：（公章）：黄石市生态环境局</w:t>
      </w:r>
    </w:p>
    <w:p>
      <w:pPr>
        <w:spacing w:line="34"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40"/>
        <w:gridCol w:w="1380"/>
        <w:gridCol w:w="1020"/>
        <w:gridCol w:w="2080"/>
        <w:gridCol w:w="4440"/>
        <w:gridCol w:w="7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before="118" w:line="240" w:lineRule="auto"/>
              <w:jc w:val="center"/>
              <w:rPr>
                <w:sz w:val="14"/>
              </w:rPr>
            </w:pPr>
            <w:r>
              <w:rPr>
                <w:rFonts w:hint="eastAsia" w:ascii="宋体" w:hAnsi="宋体" w:eastAsia="宋体"/>
                <w:color w:val="000000"/>
                <w:sz w:val="14"/>
              </w:rPr>
              <w:t>序号</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before="120" w:line="264" w:lineRule="auto"/>
              <w:ind w:firstLine="240"/>
              <w:jc w:val="both"/>
              <w:rPr>
                <w:sz w:val="14"/>
              </w:rPr>
            </w:pPr>
            <w:r>
              <w:rPr>
                <w:rFonts w:hint="eastAsia" w:ascii="宋体" w:hAnsi="宋体" w:eastAsia="宋体"/>
                <w:color w:val="000000"/>
                <w:sz w:val="14"/>
              </w:rPr>
              <w:t>处罚事项名称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before="120" w:line="264" w:lineRule="auto"/>
              <w:ind w:firstLine="220"/>
              <w:jc w:val="both"/>
              <w:rPr>
                <w:sz w:val="14"/>
              </w:rPr>
            </w:pPr>
            <w:r>
              <w:rPr>
                <w:rFonts w:hint="eastAsia" w:ascii="宋体" w:hAnsi="宋体" w:eastAsia="宋体"/>
                <w:color w:val="000000"/>
                <w:sz w:val="14"/>
              </w:rPr>
              <w:t>实施机关</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before="138" w:line="240" w:lineRule="auto"/>
              <w:ind w:firstLine="540"/>
              <w:jc w:val="both"/>
              <w:rPr>
                <w:sz w:val="14"/>
              </w:rPr>
            </w:pPr>
            <w:r>
              <w:rPr>
                <w:rFonts w:hint="eastAsia" w:ascii="宋体" w:hAnsi="宋体" w:eastAsia="宋体"/>
                <w:color w:val="000000"/>
                <w:sz w:val="14"/>
              </w:rPr>
              <w:t>从轻处罚的情形</w:t>
            </w:r>
          </w:p>
        </w:tc>
        <w:tc>
          <w:tcPr>
            <w:tcW w:w="4440" w:type="dxa"/>
            <w:tcBorders>
              <w:top w:val="single" w:color="000000" w:sz="4" w:space="0"/>
              <w:left w:val="single" w:color="000000" w:sz="4" w:space="0"/>
              <w:bottom w:val="single" w:color="000000" w:sz="4" w:space="0"/>
              <w:right w:val="single" w:color="000000" w:sz="4" w:space="0"/>
            </w:tcBorders>
            <w:vAlign w:val="top"/>
          </w:tcPr>
          <w:p>
            <w:pPr>
              <w:spacing w:before="140" w:line="264" w:lineRule="auto"/>
              <w:ind w:firstLine="1680"/>
              <w:jc w:val="both"/>
              <w:rPr>
                <w:sz w:val="14"/>
              </w:rPr>
            </w:pPr>
            <w:r>
              <w:rPr>
                <w:rFonts w:hint="eastAsia" w:ascii="宋体" w:hAnsi="宋体" w:eastAsia="宋体"/>
                <w:color w:val="000000"/>
                <w:sz w:val="14"/>
              </w:rPr>
              <w:t>从轻处罚的依据</w:t>
            </w:r>
          </w:p>
        </w:tc>
        <w:tc>
          <w:tcPr>
            <w:tcW w:w="740" w:type="dxa"/>
            <w:tcBorders>
              <w:top w:val="single" w:color="000000" w:sz="4" w:space="0"/>
              <w:left w:val="single" w:color="000000" w:sz="4" w:space="0"/>
              <w:bottom w:val="single" w:color="000000" w:sz="4" w:space="0"/>
              <w:right w:val="single" w:color="000000" w:sz="4" w:space="0"/>
            </w:tcBorders>
            <w:vAlign w:val="top"/>
          </w:tcPr>
          <w:p>
            <w:pPr>
              <w:spacing w:before="138" w:line="240" w:lineRule="auto"/>
              <w:jc w:val="center"/>
              <w:rPr>
                <w:sz w:val="14"/>
              </w:rPr>
            </w:pPr>
            <w:r>
              <w:rPr>
                <w:rFonts w:hint="eastAsia" w:ascii="宋体" w:hAnsi="宋体" w:eastAsia="宋体"/>
                <w:color w:val="000000"/>
                <w:sz w:val="14"/>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02" w:line="240" w:lineRule="auto"/>
              <w:jc w:val="center"/>
              <w:rPr>
                <w:sz w:val="14"/>
              </w:rPr>
            </w:pPr>
            <w:r>
              <w:rPr>
                <w:rFonts w:hint="eastAsia" w:ascii="Calibri" w:hAnsi="Calibri" w:eastAsia="Calibri"/>
                <w:color w:val="000000"/>
                <w:sz w:val="14"/>
              </w:rPr>
              <w:t>1</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10" w:line="240" w:lineRule="auto"/>
              <w:ind w:left="80" w:right="20" w:firstLine="0"/>
              <w:jc w:val="both"/>
              <w:rPr>
                <w:sz w:val="14"/>
              </w:rPr>
            </w:pPr>
            <w:r>
              <w:rPr>
                <w:rFonts w:hint="eastAsia" w:ascii="宋体" w:hAnsi="宋体" w:eastAsia="宋体"/>
                <w:color w:val="000000"/>
                <w:sz w:val="14"/>
              </w:rPr>
              <w:t>对违反环境监管领域法律、法规、规章的处罚</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0" w:line="240" w:lineRule="auto"/>
              <w:ind w:left="100" w:right="100" w:hanging="4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06" w:lineRule="auto"/>
              <w:ind w:left="80" w:right="20" w:firstLine="0"/>
              <w:jc w:val="both"/>
              <w:rPr>
                <w:sz w:val="14"/>
              </w:rPr>
            </w:pPr>
            <w:r>
              <w:rPr>
                <w:rFonts w:hint="eastAsia" w:ascii="宋体" w:hAnsi="宋体" w:eastAsia="宋体"/>
                <w:color w:val="000000"/>
                <w:sz w:val="14"/>
              </w:rPr>
              <w:t>当事人在行政处罚决定作出前与生态环境主管部门达成一致意见后签署生态环境损害赔偿协议，并已履行生态环境损害赔偿协议中约定的全部义务或生态环境损害赔偿协议已经司法确认的。</w:t>
            </w:r>
          </w:p>
        </w:tc>
        <w:tc>
          <w:tcPr>
            <w:tcW w:w="44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32" w:line="240" w:lineRule="auto"/>
              <w:ind w:firstLine="14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4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6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78" w:line="240" w:lineRule="auto"/>
              <w:jc w:val="center"/>
              <w:rPr>
                <w:sz w:val="14"/>
              </w:rPr>
            </w:pPr>
            <w:r>
              <w:rPr>
                <w:rFonts w:hint="eastAsia" w:ascii="Calibri" w:hAnsi="Calibri" w:eastAsia="Calibri"/>
                <w:color w:val="000000"/>
                <w:sz w:val="14"/>
              </w:rPr>
              <w:t>2</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87" w:line="240" w:lineRule="auto"/>
              <w:ind w:left="80" w:firstLine="0"/>
              <w:jc w:val="both"/>
              <w:rPr>
                <w:sz w:val="14"/>
              </w:rPr>
            </w:pPr>
            <w:r>
              <w:rPr>
                <w:rFonts w:hint="eastAsia" w:ascii="宋体" w:hAnsi="宋体" w:eastAsia="宋体"/>
                <w:color w:val="000000"/>
                <w:sz w:val="14"/>
              </w:rPr>
              <w:t>对违反环境监管领域法律、法规、规章的处罚</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7" w:line="240" w:lineRule="auto"/>
              <w:ind w:left="100" w:right="120" w:hanging="2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7" w:line="240" w:lineRule="auto"/>
              <w:ind w:left="80" w:right="20" w:hanging="20"/>
              <w:jc w:val="both"/>
              <w:rPr>
                <w:sz w:val="14"/>
              </w:rPr>
            </w:pPr>
            <w:r>
              <w:rPr>
                <w:rFonts w:hint="eastAsia" w:ascii="宋体" w:hAnsi="宋体" w:eastAsia="宋体"/>
                <w:color w:val="000000"/>
                <w:sz w:val="14"/>
              </w:rPr>
              <w:t>已及时足额投保环境污染责任保险的。</w:t>
            </w:r>
          </w:p>
        </w:tc>
        <w:tc>
          <w:tcPr>
            <w:tcW w:w="44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0" w:line="264" w:lineRule="auto"/>
              <w:ind w:firstLine="14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4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34" w:line="240" w:lineRule="auto"/>
              <w:jc w:val="center"/>
              <w:rPr>
                <w:rFonts w:hint="default" w:eastAsia="宋体"/>
                <w:sz w:val="14"/>
                <w:lang w:val="en-US" w:eastAsia="zh-CN"/>
              </w:rPr>
            </w:pPr>
            <w:r>
              <w:rPr>
                <w:rFonts w:hint="eastAsia"/>
                <w:sz w:val="14"/>
                <w:lang w:val="en-US" w:eastAsia="zh-CN"/>
              </w:rPr>
              <w:t>3</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43" w:line="240" w:lineRule="auto"/>
              <w:ind w:left="80" w:right="20" w:firstLine="0"/>
              <w:jc w:val="both"/>
              <w:rPr>
                <w:sz w:val="14"/>
              </w:rPr>
            </w:pPr>
            <w:r>
              <w:rPr>
                <w:rFonts w:hint="eastAsia" w:ascii="宋体" w:hAnsi="宋体" w:eastAsia="宋体"/>
                <w:color w:val="000000"/>
                <w:sz w:val="14"/>
              </w:rPr>
              <w:t>对违反环境监管领域法律、法规、规章的处罚</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43" w:line="240" w:lineRule="auto"/>
              <w:ind w:left="60" w:right="100" w:firstLine="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43" w:line="240" w:lineRule="auto"/>
              <w:ind w:left="80" w:right="40" w:hanging="20"/>
              <w:jc w:val="both"/>
              <w:rPr>
                <w:sz w:val="14"/>
              </w:rPr>
            </w:pPr>
            <w:r>
              <w:rPr>
                <w:rFonts w:hint="eastAsia" w:ascii="宋体" w:hAnsi="宋体" w:eastAsia="宋体"/>
                <w:color w:val="000000"/>
                <w:sz w:val="14"/>
              </w:rPr>
              <w:t>在最近一次企业环境信用评价中被评为“绿牌”的。</w:t>
            </w:r>
          </w:p>
        </w:tc>
        <w:tc>
          <w:tcPr>
            <w:tcW w:w="44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46" w:line="240" w:lineRule="auto"/>
              <w:ind w:firstLine="14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4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88" w:line="240" w:lineRule="auto"/>
              <w:jc w:val="center"/>
              <w:rPr>
                <w:rFonts w:hint="eastAsia" w:eastAsia="宋体"/>
                <w:sz w:val="14"/>
                <w:lang w:val="en-US" w:eastAsia="zh-CN"/>
              </w:rPr>
            </w:pPr>
            <w:r>
              <w:rPr>
                <w:rFonts w:hint="eastAsia"/>
                <w:sz w:val="14"/>
                <w:lang w:val="en-US" w:eastAsia="zh-CN"/>
              </w:rPr>
              <w:t>4</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57" w:line="240" w:lineRule="auto"/>
              <w:ind w:left="80" w:firstLine="0"/>
              <w:jc w:val="both"/>
              <w:rPr>
                <w:sz w:val="14"/>
              </w:rPr>
            </w:pPr>
            <w:r>
              <w:rPr>
                <w:rFonts w:hint="eastAsia" w:ascii="宋体" w:hAnsi="宋体" w:eastAsia="宋体"/>
                <w:color w:val="000000"/>
                <w:sz w:val="14"/>
              </w:rPr>
              <w:t>对违反环境监管领域法律、法规、规章的处罚</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35" w:lineRule="auto"/>
              <w:ind w:left="80" w:right="100" w:firstLine="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62" w:line="249" w:lineRule="auto"/>
              <w:ind w:left="60" w:right="40" w:firstLine="0"/>
              <w:jc w:val="both"/>
              <w:rPr>
                <w:sz w:val="14"/>
              </w:rPr>
            </w:pPr>
            <w:r>
              <w:rPr>
                <w:rFonts w:hint="eastAsia" w:ascii="宋体" w:hAnsi="宋体" w:eastAsia="宋体"/>
                <w:color w:val="000000"/>
                <w:sz w:val="14"/>
              </w:rPr>
              <w:t>法律、法规、规章规定其他应当从轻或者减轻行政处罚的。</w:t>
            </w:r>
          </w:p>
        </w:tc>
        <w:tc>
          <w:tcPr>
            <w:tcW w:w="444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62" w:line="264" w:lineRule="auto"/>
              <w:ind w:firstLine="12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4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3" w:type="default"/>
          <w:footerReference r:id="rId4" w:type="default"/>
          <w:type w:val="continuous"/>
          <w:pgSz w:w="11900" w:h="8920"/>
          <w:pgMar w:top="720" w:right="720" w:bottom="1440" w:left="720" w:header="360" w:footer="720" w:gutter="0"/>
          <w:cols w:space="720" w:num="1"/>
        </w:sectPr>
      </w:pPr>
    </w:p>
    <w:p>
      <w:pPr>
        <w:spacing w:line="196" w:lineRule="auto"/>
        <w:jc w:val="center"/>
        <w:rPr>
          <w:sz w:val="24"/>
        </w:rPr>
      </w:pPr>
      <w:r>
        <w:rPr>
          <w:rFonts w:hint="eastAsia" w:ascii="宋体" w:hAnsi="宋体" w:eastAsia="宋体"/>
          <w:b/>
          <w:color w:val="000000"/>
          <w:sz w:val="24"/>
        </w:rPr>
        <w:t>减轻处罚事项清单</w:t>
      </w:r>
      <w: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ge">
                  <wp:posOffset>469900</wp:posOffset>
                </wp:positionV>
                <wp:extent cx="292100" cy="139700"/>
                <wp:effectExtent l="0" t="0" r="635" b="14605"/>
                <wp:wrapNone/>
                <wp:docPr id="1"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160"/>
                              <w:jc w:val="left"/>
                              <w:rPr>
                                <w:sz w:val="14"/>
                              </w:rPr>
                            </w:pPr>
                            <w:r>
                              <w:rPr>
                                <w:rFonts w:hint="eastAsia" w:ascii="宋体" w:hAnsi="宋体" w:eastAsia="宋体"/>
                                <w:b/>
                                <w:color w:val="000000"/>
                                <w:sz w:val="14"/>
                              </w:rPr>
                              <w:t>附件</w:t>
                            </w:r>
                            <w:r>
                              <w:rPr>
                                <w:rFonts w:hint="eastAsia" w:ascii="Calibri" w:hAnsi="Calibri" w:eastAsia="Calibri"/>
                                <w:b/>
                                <w:color w:val="000000"/>
                                <w:sz w:val="14"/>
                              </w:rPr>
                              <w:t>2</w:t>
                            </w:r>
                          </w:p>
                        </w:txbxContent>
                      </wps:txbx>
                      <wps:bodyPr wrap="none" lIns="25400" tIns="0" rIns="25400" bIns="0">
                        <a:spAutoFit/>
                      </wps:bodyPr>
                    </wps:wsp>
                  </a:graphicData>
                </a:graphic>
              </wp:anchor>
            </w:drawing>
          </mc:Choice>
          <mc:Fallback>
            <w:pict>
              <v:shape id="文本框 2" o:spid="_x0000_s1026" o:spt="202" type="#_x0000_t202" style="position:absolute;left:0pt;margin-left:48pt;margin-top:37pt;height:11pt;width:23pt;mso-position-horizontal-relative:page;mso-position-vertical-relative:page;mso-wrap-style:none;z-index:251658240;mso-width-relative:page;mso-height-relative:page;" filled="f" stroked="f" coordsize="21600,21600" o:gfxdata="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PSA6G1gAAAAgBAAAPAAAA&#10;AAAAAAEAIAAAADgAAABkcnMvZG93bnJldi54bWxQSwECFAAUAAAACACHTuJAoybgs8gBAABfAwAA&#10;DgAAAAAAAAABACAAAAA7AQAAZHJzL2Uyb0RvYy54bWxQSwUGAAAAAAYABgBZAQAAdQUAAAAA&#10;">
                <v:fill on="f" focussize="0,0"/>
                <v:stroke on="f" weight="0.5pt"/>
                <v:imagedata o:title=""/>
                <o:lock v:ext="edit" aspectratio="f"/>
                <v:textbox inset="2pt,0mm,2pt,0mm" style="mso-fit-shape-to-text:t;">
                  <w:txbxContent>
                    <w:p>
                      <w:pPr>
                        <w:spacing w:line="240" w:lineRule="auto"/>
                        <w:ind w:firstLine="160"/>
                        <w:jc w:val="left"/>
                        <w:rPr>
                          <w:sz w:val="14"/>
                        </w:rPr>
                      </w:pPr>
                      <w:r>
                        <w:rPr>
                          <w:rFonts w:hint="eastAsia" w:ascii="宋体" w:hAnsi="宋体" w:eastAsia="宋体"/>
                          <w:b/>
                          <w:color w:val="000000"/>
                          <w:sz w:val="14"/>
                        </w:rPr>
                        <w:t>附件</w:t>
                      </w:r>
                      <w:r>
                        <w:rPr>
                          <w:rFonts w:hint="eastAsia" w:ascii="Calibri" w:hAnsi="Calibri" w:eastAsia="Calibri"/>
                          <w:b/>
                          <w:color w:val="000000"/>
                          <w:sz w:val="14"/>
                        </w:rPr>
                        <w:t>2</w:t>
                      </w:r>
                    </w:p>
                  </w:txbxContent>
                </v:textbox>
              </v:shape>
            </w:pict>
          </mc:Fallback>
        </mc:AlternateContent>
      </w:r>
    </w:p>
    <w:p>
      <w:pPr>
        <w:spacing w:before="183" w:line="240" w:lineRule="auto"/>
        <w:ind w:firstLine="100"/>
        <w:jc w:val="both"/>
        <w:rPr>
          <w:sz w:val="14"/>
        </w:rPr>
      </w:pPr>
      <w:r>
        <w:rPr>
          <w:rFonts w:hint="eastAsia" w:ascii="宋体" w:hAnsi="宋体" w:eastAsia="宋体"/>
          <w:color w:val="000000"/>
          <w:sz w:val="14"/>
        </w:rPr>
        <w:t>单位：（公章）黄石市生态环境局</w:t>
      </w:r>
    </w:p>
    <w:p>
      <w:pPr>
        <w:spacing w:line="154"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20"/>
        <w:gridCol w:w="1520"/>
        <w:gridCol w:w="920"/>
        <w:gridCol w:w="2080"/>
        <w:gridCol w:w="4420"/>
        <w:gridCol w:w="7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spacing w:before="145" w:line="335" w:lineRule="auto"/>
              <w:jc w:val="center"/>
              <w:rPr>
                <w:sz w:val="14"/>
              </w:rPr>
            </w:pPr>
            <w:r>
              <w:rPr>
                <w:rFonts w:hint="eastAsia" w:ascii="宋体" w:hAnsi="宋体" w:eastAsia="宋体"/>
                <w:color w:val="000000"/>
                <w:sz w:val="14"/>
              </w:rPr>
              <w:t>序号</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before="145" w:line="335" w:lineRule="auto"/>
              <w:ind w:firstLine="300"/>
              <w:jc w:val="both"/>
              <w:rPr>
                <w:sz w:val="14"/>
              </w:rPr>
            </w:pPr>
            <w:r>
              <w:rPr>
                <w:rFonts w:hint="eastAsia" w:ascii="宋体" w:hAnsi="宋体" w:eastAsia="宋体"/>
                <w:color w:val="000000"/>
                <w:sz w:val="14"/>
              </w:rPr>
              <w:t>处罚事项名称</w:t>
            </w:r>
          </w:p>
        </w:tc>
        <w:tc>
          <w:tcPr>
            <w:tcW w:w="920" w:type="dxa"/>
            <w:tcBorders>
              <w:top w:val="single" w:color="000000" w:sz="4" w:space="0"/>
              <w:left w:val="single" w:color="000000" w:sz="4" w:space="0"/>
              <w:bottom w:val="single" w:color="000000" w:sz="4" w:space="0"/>
              <w:right w:val="single" w:color="000000" w:sz="4" w:space="0"/>
            </w:tcBorders>
            <w:vAlign w:val="top"/>
          </w:tcPr>
          <w:p>
            <w:pPr>
              <w:spacing w:before="145" w:line="335" w:lineRule="auto"/>
              <w:ind w:firstLine="160"/>
              <w:jc w:val="both"/>
              <w:rPr>
                <w:sz w:val="14"/>
              </w:rPr>
            </w:pPr>
            <w:r>
              <w:rPr>
                <w:rFonts w:hint="eastAsia" w:ascii="宋体" w:hAnsi="宋体" w:eastAsia="宋体"/>
                <w:color w:val="000000"/>
                <w:sz w:val="14"/>
              </w:rPr>
              <w:t>实施机关</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before="145" w:line="335" w:lineRule="auto"/>
              <w:ind w:firstLine="460"/>
              <w:jc w:val="both"/>
              <w:rPr>
                <w:sz w:val="14"/>
              </w:rPr>
            </w:pPr>
            <w:r>
              <w:rPr>
                <w:rFonts w:hint="eastAsia" w:ascii="宋体" w:hAnsi="宋体" w:eastAsia="宋体"/>
                <w:color w:val="000000"/>
                <w:sz w:val="14"/>
              </w:rPr>
              <w:t>减轻处罚的情形</w:t>
            </w:r>
          </w:p>
        </w:tc>
        <w:tc>
          <w:tcPr>
            <w:tcW w:w="4420" w:type="dxa"/>
            <w:tcBorders>
              <w:top w:val="single" w:color="000000" w:sz="4" w:space="0"/>
              <w:left w:val="single" w:color="000000" w:sz="4" w:space="0"/>
              <w:bottom w:val="single" w:color="000000" w:sz="4" w:space="0"/>
              <w:right w:val="single" w:color="000000" w:sz="4" w:space="0"/>
            </w:tcBorders>
            <w:vAlign w:val="top"/>
          </w:tcPr>
          <w:p>
            <w:pPr>
              <w:spacing w:before="145" w:line="335" w:lineRule="auto"/>
              <w:ind w:firstLine="1660"/>
              <w:jc w:val="both"/>
              <w:rPr>
                <w:sz w:val="14"/>
              </w:rPr>
            </w:pPr>
            <w:r>
              <w:rPr>
                <w:rFonts w:hint="eastAsia" w:ascii="宋体" w:hAnsi="宋体" w:eastAsia="宋体"/>
                <w:color w:val="000000"/>
                <w:sz w:val="14"/>
              </w:rPr>
              <w:t>减轻处罚的依据</w:t>
            </w:r>
          </w:p>
        </w:tc>
        <w:tc>
          <w:tcPr>
            <w:tcW w:w="720" w:type="dxa"/>
            <w:tcBorders>
              <w:top w:val="single" w:color="000000" w:sz="4" w:space="0"/>
              <w:left w:val="single" w:color="000000" w:sz="4" w:space="0"/>
              <w:bottom w:val="single" w:color="000000" w:sz="4" w:space="0"/>
              <w:right w:val="single" w:color="000000" w:sz="4" w:space="0"/>
            </w:tcBorders>
            <w:vAlign w:val="top"/>
          </w:tcPr>
          <w:p>
            <w:pPr>
              <w:spacing w:before="109" w:line="384" w:lineRule="auto"/>
              <w:jc w:val="center"/>
              <w:rPr>
                <w:sz w:val="14"/>
              </w:rPr>
            </w:pPr>
            <w:r>
              <w:rPr>
                <w:rFonts w:hint="eastAsia" w:ascii="宋体" w:hAnsi="宋体" w:eastAsia="宋体"/>
                <w:color w:val="000000"/>
                <w:sz w:val="14"/>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2" w:line="240" w:lineRule="auto"/>
              <w:jc w:val="center"/>
              <w:rPr>
                <w:sz w:val="14"/>
              </w:rPr>
            </w:pPr>
            <w:r>
              <w:rPr>
                <w:rFonts w:hint="eastAsia" w:ascii="Calibri" w:hAnsi="Calibri" w:eastAsia="Calibri"/>
                <w:color w:val="000000"/>
                <w:sz w:val="14"/>
              </w:rPr>
              <w:t>1</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5" w:line="244" w:lineRule="auto"/>
              <w:ind w:left="80" w:right="160" w:firstLine="0"/>
              <w:jc w:val="both"/>
              <w:rPr>
                <w:sz w:val="14"/>
              </w:rPr>
            </w:pPr>
            <w:r>
              <w:rPr>
                <w:rFonts w:hint="eastAsia" w:ascii="宋体" w:hAnsi="宋体" w:eastAsia="宋体"/>
                <w:color w:val="000000"/>
                <w:sz w:val="14"/>
              </w:rPr>
              <w:t>对违反环境监管领域法律、法规、规章的处罚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02" w:line="240" w:lineRule="auto"/>
              <w:ind w:left="60" w:right="140" w:firstLine="2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5" w:line="254" w:lineRule="auto"/>
              <w:ind w:left="60" w:right="100" w:firstLine="0"/>
              <w:jc w:val="both"/>
              <w:rPr>
                <w:sz w:val="14"/>
              </w:rPr>
            </w:pPr>
            <w:r>
              <w:rPr>
                <w:rFonts w:hint="eastAsia" w:ascii="宋体" w:hAnsi="宋体" w:eastAsia="宋体"/>
                <w:color w:val="000000"/>
                <w:sz w:val="14"/>
              </w:rPr>
              <w:t>未依法取得排污许可证排放污染物，污染物达标排放，经责令改正后及时改正。</w:t>
            </w:r>
          </w:p>
        </w:tc>
        <w:tc>
          <w:tcPr>
            <w:tcW w:w="44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03" w:line="240" w:lineRule="auto"/>
              <w:ind w:firstLine="12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2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3" w:line="240" w:lineRule="auto"/>
              <w:jc w:val="center"/>
              <w:rPr>
                <w:sz w:val="14"/>
              </w:rPr>
            </w:pPr>
            <w:r>
              <w:rPr>
                <w:rFonts w:hint="eastAsia" w:ascii="Calibri" w:hAnsi="Calibri" w:eastAsia="Calibri"/>
                <w:color w:val="000000"/>
                <w:sz w:val="14"/>
              </w:rPr>
              <w:t>2</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before="177" w:line="244" w:lineRule="auto"/>
              <w:ind w:left="80" w:right="160" w:firstLine="20"/>
              <w:jc w:val="both"/>
              <w:rPr>
                <w:sz w:val="14"/>
              </w:rPr>
            </w:pPr>
            <w:r>
              <w:rPr>
                <w:rFonts w:hint="eastAsia" w:ascii="宋体" w:hAnsi="宋体" w:eastAsia="宋体"/>
                <w:color w:val="000000"/>
                <w:sz w:val="14"/>
              </w:rPr>
              <w:t>对违反环境监管领域法律、法规、规章的处罚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92" w:line="240" w:lineRule="auto"/>
              <w:ind w:left="80" w:right="120" w:firstLine="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before="177" w:line="244" w:lineRule="auto"/>
              <w:ind w:left="40" w:right="100" w:firstLine="20"/>
              <w:jc w:val="both"/>
              <w:rPr>
                <w:sz w:val="14"/>
              </w:rPr>
            </w:pPr>
            <w:r>
              <w:rPr>
                <w:rFonts w:hint="eastAsia" w:ascii="宋体" w:hAnsi="宋体" w:eastAsia="宋体"/>
                <w:color w:val="000000"/>
                <w:sz w:val="14"/>
              </w:rPr>
              <w:t>未按照国家有关规定填写、运行危险废物转移联单，经责令改正后及时改正。</w:t>
            </w:r>
          </w:p>
        </w:tc>
        <w:tc>
          <w:tcPr>
            <w:tcW w:w="44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96" w:line="264" w:lineRule="auto"/>
              <w:ind w:firstLine="12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2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33" w:line="240" w:lineRule="auto"/>
              <w:jc w:val="center"/>
              <w:rPr>
                <w:rFonts w:hint="default" w:eastAsia="宋体"/>
                <w:sz w:val="14"/>
                <w:lang w:val="en-US" w:eastAsia="zh-CN"/>
              </w:rPr>
            </w:pPr>
            <w:r>
              <w:rPr>
                <w:rFonts w:hint="eastAsia" w:eastAsia="宋体"/>
                <w:sz w:val="14"/>
                <w:lang w:val="en-US" w:eastAsia="zh-CN"/>
              </w:rPr>
              <w:t>3</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52" w:line="240" w:lineRule="auto"/>
              <w:ind w:left="80" w:right="160" w:firstLine="0"/>
              <w:jc w:val="both"/>
              <w:rPr>
                <w:sz w:val="14"/>
              </w:rPr>
            </w:pPr>
            <w:r>
              <w:rPr>
                <w:rFonts w:hint="eastAsia" w:ascii="宋体" w:hAnsi="宋体" w:eastAsia="宋体"/>
                <w:color w:val="000000"/>
                <w:sz w:val="14"/>
              </w:rPr>
              <w:t>对违反环境监管领域法律、法规、规章的处罚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13" w:line="240" w:lineRule="auto"/>
              <w:ind w:left="60" w:right="140" w:firstLine="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before="118" w:line="240" w:lineRule="auto"/>
              <w:ind w:left="40" w:right="120" w:firstLine="20"/>
              <w:jc w:val="both"/>
              <w:rPr>
                <w:rFonts w:hint="eastAsia" w:eastAsia="宋体"/>
                <w:sz w:val="14"/>
                <w:lang w:eastAsia="zh-CN"/>
              </w:rPr>
            </w:pPr>
            <w:r>
              <w:rPr>
                <w:rFonts w:hint="eastAsia" w:ascii="宋体" w:hAnsi="宋体" w:eastAsia="宋体"/>
                <w:color w:val="000000"/>
                <w:sz w:val="14"/>
              </w:rPr>
              <w:t>对供水、排水、供电、供热、供气、医院、城镇污水处理设施、生活垃圾处理设施等重大民生公益类建设项目存在环境违法行为，经责令改正后积极改正的</w:t>
            </w:r>
            <w:r>
              <w:rPr>
                <w:rFonts w:hint="eastAsia" w:ascii="宋体" w:hAnsi="宋体" w:eastAsia="宋体"/>
                <w:color w:val="000000"/>
                <w:sz w:val="14"/>
                <w:lang w:eastAsia="zh-CN"/>
              </w:rPr>
              <w:t>。</w:t>
            </w:r>
          </w:p>
        </w:tc>
        <w:tc>
          <w:tcPr>
            <w:tcW w:w="44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16" w:line="264" w:lineRule="auto"/>
              <w:ind w:firstLine="10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2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54" w:line="240" w:lineRule="auto"/>
              <w:jc w:val="center"/>
              <w:rPr>
                <w:rFonts w:hint="default" w:eastAsia="宋体"/>
                <w:sz w:val="14"/>
                <w:lang w:val="en-US" w:eastAsia="zh-CN"/>
              </w:rPr>
            </w:pPr>
            <w:r>
              <w:rPr>
                <w:rFonts w:hint="eastAsia" w:eastAsia="宋体"/>
                <w:sz w:val="14"/>
                <w:lang w:val="en-US" w:eastAsia="zh-CN"/>
              </w:rPr>
              <w:t>4</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27" w:line="244" w:lineRule="auto"/>
              <w:ind w:left="80" w:right="160" w:firstLine="0"/>
              <w:jc w:val="both"/>
              <w:rPr>
                <w:sz w:val="14"/>
              </w:rPr>
            </w:pPr>
            <w:r>
              <w:rPr>
                <w:rFonts w:hint="eastAsia" w:ascii="宋体" w:hAnsi="宋体" w:eastAsia="宋体"/>
                <w:color w:val="000000"/>
                <w:sz w:val="14"/>
              </w:rPr>
              <w:t>对违反环境监管领域法律、法规、规章的处罚</w:t>
            </w:r>
          </w:p>
        </w:tc>
        <w:tc>
          <w:tcPr>
            <w:tcW w:w="9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47" w:line="249" w:lineRule="auto"/>
              <w:ind w:left="60" w:right="140" w:firstLine="0"/>
              <w:jc w:val="both"/>
              <w:rPr>
                <w:sz w:val="14"/>
              </w:rPr>
            </w:pPr>
            <w:r>
              <w:rPr>
                <w:rFonts w:hint="eastAsia" w:ascii="宋体" w:hAnsi="宋体" w:eastAsia="宋体"/>
                <w:color w:val="000000"/>
                <w:sz w:val="14"/>
              </w:rPr>
              <w:t>生态环境主管部门</w:t>
            </w:r>
          </w:p>
        </w:tc>
        <w:tc>
          <w:tcPr>
            <w:tcW w:w="20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44" w:line="240" w:lineRule="auto"/>
              <w:ind w:left="40" w:right="140" w:firstLine="0"/>
              <w:jc w:val="both"/>
              <w:rPr>
                <w:sz w:val="14"/>
              </w:rPr>
            </w:pPr>
            <w:r>
              <w:rPr>
                <w:rFonts w:hint="eastAsia" w:ascii="宋体" w:hAnsi="宋体" w:eastAsia="宋体"/>
                <w:color w:val="000000"/>
                <w:sz w:val="14"/>
              </w:rPr>
              <w:t>法律、法规、规章规定其他应当减轻行政处罚的。</w:t>
            </w:r>
          </w:p>
        </w:tc>
        <w:tc>
          <w:tcPr>
            <w:tcW w:w="44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127" w:line="264" w:lineRule="auto"/>
              <w:ind w:firstLine="100"/>
              <w:jc w:val="both"/>
              <w:rPr>
                <w:sz w:val="14"/>
              </w:rPr>
            </w:pPr>
            <w:r>
              <w:rPr>
                <w:rFonts w:hint="eastAsia" w:ascii="宋体" w:hAnsi="宋体" w:eastAsia="宋体"/>
                <w:color w:val="000000"/>
                <w:sz w:val="14"/>
              </w:rPr>
              <w:t>《中华人民共和国行政处罚法》（</w:t>
            </w:r>
            <w:r>
              <w:rPr>
                <w:rFonts w:hint="eastAsia" w:ascii="Calibri" w:hAnsi="Calibri" w:eastAsia="Calibri"/>
                <w:color w:val="000000"/>
                <w:sz w:val="14"/>
              </w:rPr>
              <w:t>2021</w:t>
            </w:r>
            <w:r>
              <w:rPr>
                <w:rFonts w:hint="eastAsia" w:ascii="宋体" w:hAnsi="宋体" w:eastAsia="宋体"/>
                <w:color w:val="000000"/>
                <w:sz w:val="14"/>
              </w:rPr>
              <w:t>年修订）第三十二条</w:t>
            </w:r>
          </w:p>
        </w:tc>
        <w:tc>
          <w:tcPr>
            <w:tcW w:w="720" w:type="dxa"/>
            <w:tcBorders>
              <w:top w:val="single" w:color="000000" w:sz="4" w:space="0"/>
              <w:left w:val="single" w:color="000000" w:sz="4" w:space="0"/>
              <w:bottom w:val="single" w:color="000000" w:sz="4" w:space="0"/>
              <w:right w:val="single" w:color="000000" w:sz="4" w:space="0"/>
            </w:tcBorders>
            <w:vAlign w:val="center"/>
          </w:tcPr>
          <w:p/>
        </w:tc>
      </w:tr>
    </w:tbl>
    <w:p>
      <w:pPr>
        <w:spacing w:line="1" w:lineRule="exact"/>
        <w:sectPr>
          <w:headerReference r:id="rId5" w:type="default"/>
          <w:footerReference r:id="rId6" w:type="default"/>
          <w:type w:val="continuous"/>
          <w:pgSz w:w="11900" w:h="8600"/>
          <w:pgMar w:top="960" w:right="720" w:bottom="1440" w:left="720" w:header="480" w:footer="720" w:gutter="0"/>
          <w:cols w:space="720" w:num="1"/>
        </w:sectPr>
      </w:pPr>
    </w:p>
    <w:p>
      <w:pPr>
        <w:spacing w:line="191" w:lineRule="auto"/>
        <w:jc w:val="center"/>
        <w:rPr>
          <w:sz w:val="22"/>
        </w:rPr>
      </w:pPr>
      <w:r>
        <w:rPr>
          <w:rFonts w:hint="eastAsia" w:ascii="宋体" w:hAnsi="宋体" w:eastAsia="宋体"/>
          <w:b/>
          <w:color w:val="000000"/>
          <w:sz w:val="22"/>
        </w:rPr>
        <w:t>免予行政强制事项清单</w:t>
      </w:r>
      <w:r>
        <mc:AlternateContent>
          <mc:Choice Requires="wps">
            <w:drawing>
              <wp:anchor distT="0" distB="0" distL="114300" distR="114300" simplePos="0" relativeHeight="251658240" behindDoc="0" locked="0" layoutInCell="1" allowOverlap="1">
                <wp:simplePos x="0" y="0"/>
                <wp:positionH relativeFrom="page">
                  <wp:posOffset>508000</wp:posOffset>
                </wp:positionH>
                <wp:positionV relativeFrom="page">
                  <wp:posOffset>457200</wp:posOffset>
                </wp:positionV>
                <wp:extent cx="292100" cy="139700"/>
                <wp:effectExtent l="0" t="0" r="635" b="14605"/>
                <wp:wrapNone/>
                <wp:docPr id="3"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jc w:val="left"/>
                              <w:rPr>
                                <w:sz w:val="14"/>
                              </w:rPr>
                            </w:pPr>
                            <w:r>
                              <w:rPr>
                                <w:rFonts w:hint="eastAsia" w:ascii="宋体" w:hAnsi="宋体" w:eastAsia="宋体"/>
                                <w:b/>
                                <w:color w:val="000000"/>
                                <w:sz w:val="14"/>
                              </w:rPr>
                              <w:t>附件</w:t>
                            </w:r>
                            <w:r>
                              <w:rPr>
                                <w:rFonts w:hint="eastAsia" w:ascii="Calibri" w:hAnsi="Calibri" w:eastAsia="Calibri"/>
                                <w:b/>
                                <w:color w:val="000000"/>
                                <w:sz w:val="14"/>
                              </w:rPr>
                              <w:t>3</w:t>
                            </w:r>
                          </w:p>
                        </w:txbxContent>
                      </wps:txbx>
                      <wps:bodyPr wrap="none" lIns="25400" tIns="0" rIns="25400" bIns="0">
                        <a:spAutoFit/>
                      </wps:bodyPr>
                    </wps:wsp>
                  </a:graphicData>
                </a:graphic>
              </wp:anchor>
            </w:drawing>
          </mc:Choice>
          <mc:Fallback>
            <w:pict>
              <v:shape id="文本框 2" o:spid="_x0000_s1026" o:spt="202" type="#_x0000_t202" style="position:absolute;left:0pt;margin-left:40pt;margin-top:36pt;height:11pt;width:23pt;mso-position-horizontal-relative:page;mso-position-vertical-relative:page;mso-wrap-style:none;z-index:251658240;mso-width-relative:page;mso-height-relative:page;" filled="f" stroked="f" coordsize="21600,21600" o:gfxdata="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1wLrb9cAAAAIAQAADwAA&#10;AAAAAAABACAAAAA4AAAAZHJzL2Rvd25yZXYueG1sUEsBAhQAFAAAAAgAh07iQMTH+xLIAQAAXwMA&#10;AA4AAAAAAAAAAQAgAAAAPAEAAGRycy9lMm9Eb2MueG1sUEsFBgAAAAAGAAYAWQEAAHYFAAAAAA==&#10;">
                <v:fill on="f" focussize="0,0"/>
                <v:stroke on="f" weight="0.5pt"/>
                <v:imagedata o:title=""/>
                <o:lock v:ext="edit" aspectratio="f"/>
                <v:textbox inset="2pt,0mm,2pt,0mm" style="mso-fit-shape-to-text:t;">
                  <w:txbxContent>
                    <w:p>
                      <w:pPr>
                        <w:spacing w:line="240" w:lineRule="auto"/>
                        <w:ind w:firstLine="0"/>
                        <w:jc w:val="left"/>
                        <w:rPr>
                          <w:sz w:val="14"/>
                        </w:rPr>
                      </w:pPr>
                      <w:r>
                        <w:rPr>
                          <w:rFonts w:hint="eastAsia" w:ascii="宋体" w:hAnsi="宋体" w:eastAsia="宋体"/>
                          <w:b/>
                          <w:color w:val="000000"/>
                          <w:sz w:val="14"/>
                        </w:rPr>
                        <w:t>附件</w:t>
                      </w:r>
                      <w:r>
                        <w:rPr>
                          <w:rFonts w:hint="eastAsia" w:ascii="Calibri" w:hAnsi="Calibri" w:eastAsia="Calibri"/>
                          <w:b/>
                          <w:color w:val="000000"/>
                          <w:sz w:val="14"/>
                        </w:rPr>
                        <w:t>3</w:t>
                      </w:r>
                    </w:p>
                  </w:txbxContent>
                </v:textbox>
              </v:shape>
            </w:pict>
          </mc:Fallback>
        </mc:AlternateContent>
      </w:r>
    </w:p>
    <w:p>
      <w:pPr>
        <w:spacing w:line="264" w:lineRule="auto"/>
        <w:ind w:firstLine="80"/>
        <w:jc w:val="both"/>
        <w:rPr>
          <w:sz w:val="14"/>
        </w:rPr>
      </w:pPr>
      <w:r>
        <w:rPr>
          <w:rFonts w:hint="eastAsia" w:ascii="宋体" w:hAnsi="宋体" w:eastAsia="宋体"/>
          <w:color w:val="000000"/>
          <w:sz w:val="14"/>
        </w:rPr>
        <w:t>单位：（公章）：黄石市生态环境局</w:t>
      </w:r>
    </w:p>
    <w:p>
      <w:pPr>
        <w:spacing w:line="92" w:lineRule="auto"/>
        <w:ind w:firstLine="0"/>
        <w:jc w:val="both"/>
        <w:rPr>
          <w:rFonts w:hint="eastAsia" w:ascii="宋体" w:hAnsi="宋体" w:eastAsia="宋体"/>
          <w:color w:val="000000"/>
          <w:sz w:val="12"/>
        </w:rPr>
      </w:pPr>
    </w:p>
    <w:tbl>
      <w:tblPr>
        <w:tblStyle w:val="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00"/>
        <w:gridCol w:w="1380"/>
        <w:gridCol w:w="820"/>
        <w:gridCol w:w="1760"/>
        <w:gridCol w:w="5260"/>
        <w:gridCol w:w="7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500" w:type="dxa"/>
            <w:tcBorders>
              <w:top w:val="single" w:color="000000" w:sz="4" w:space="0"/>
              <w:left w:val="single" w:color="000000" w:sz="4" w:space="0"/>
              <w:bottom w:val="single" w:color="000000" w:sz="4" w:space="0"/>
              <w:right w:val="single" w:color="000000" w:sz="4" w:space="0"/>
            </w:tcBorders>
            <w:vAlign w:val="top"/>
          </w:tcPr>
          <w:p>
            <w:pPr>
              <w:spacing w:before="78" w:line="240" w:lineRule="auto"/>
              <w:jc w:val="center"/>
              <w:rPr>
                <w:sz w:val="14"/>
              </w:rPr>
            </w:pPr>
            <w:r>
              <w:rPr>
                <w:rFonts w:hint="eastAsia" w:ascii="宋体" w:hAnsi="宋体" w:eastAsia="宋体"/>
                <w:color w:val="000000"/>
                <w:sz w:val="14"/>
              </w:rPr>
              <w:t>序号</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before="80" w:line="264" w:lineRule="auto"/>
              <w:ind w:firstLine="100"/>
              <w:jc w:val="both"/>
              <w:rPr>
                <w:sz w:val="14"/>
              </w:rPr>
            </w:pPr>
            <w:r>
              <w:rPr>
                <w:rFonts w:hint="eastAsia" w:ascii="宋体" w:hAnsi="宋体" w:eastAsia="宋体"/>
                <w:color w:val="000000"/>
                <w:sz w:val="14"/>
              </w:rPr>
              <w:t>行政强制事项名称</w:t>
            </w:r>
          </w:p>
        </w:tc>
        <w:tc>
          <w:tcPr>
            <w:tcW w:w="820" w:type="dxa"/>
            <w:tcBorders>
              <w:top w:val="single" w:color="000000" w:sz="4" w:space="0"/>
              <w:left w:val="single" w:color="000000" w:sz="4" w:space="0"/>
              <w:bottom w:val="single" w:color="000000" w:sz="4" w:space="0"/>
              <w:right w:val="single" w:color="000000" w:sz="4" w:space="0"/>
            </w:tcBorders>
            <w:vAlign w:val="top"/>
          </w:tcPr>
          <w:p>
            <w:pPr>
              <w:spacing w:before="80" w:line="264" w:lineRule="auto"/>
              <w:ind w:firstLine="120"/>
              <w:jc w:val="both"/>
              <w:rPr>
                <w:sz w:val="14"/>
              </w:rPr>
            </w:pPr>
            <w:r>
              <w:rPr>
                <w:rFonts w:hint="eastAsia" w:ascii="宋体" w:hAnsi="宋体" w:eastAsia="宋体"/>
                <w:color w:val="000000"/>
                <w:sz w:val="14"/>
              </w:rPr>
              <w:t>实施机关</w:t>
            </w:r>
          </w:p>
        </w:tc>
        <w:tc>
          <w:tcPr>
            <w:tcW w:w="1760" w:type="dxa"/>
            <w:tcBorders>
              <w:top w:val="single" w:color="000000" w:sz="4" w:space="0"/>
              <w:left w:val="single" w:color="000000" w:sz="4" w:space="0"/>
              <w:bottom w:val="single" w:color="000000" w:sz="4" w:space="0"/>
              <w:right w:val="single" w:color="000000" w:sz="4" w:space="0"/>
            </w:tcBorders>
            <w:vAlign w:val="top"/>
          </w:tcPr>
          <w:p>
            <w:pPr>
              <w:spacing w:before="98" w:line="240" w:lineRule="auto"/>
              <w:ind w:firstLine="200"/>
              <w:jc w:val="both"/>
              <w:rPr>
                <w:sz w:val="14"/>
              </w:rPr>
            </w:pPr>
            <w:r>
              <w:rPr>
                <w:rFonts w:hint="eastAsia" w:ascii="宋体" w:hAnsi="宋体" w:eastAsia="宋体"/>
                <w:color w:val="000000"/>
                <w:sz w:val="14"/>
              </w:rPr>
              <w:t>免予行政强制的情形</w:t>
            </w:r>
          </w:p>
        </w:tc>
        <w:tc>
          <w:tcPr>
            <w:tcW w:w="5260" w:type="dxa"/>
            <w:tcBorders>
              <w:top w:val="single" w:color="000000" w:sz="4" w:space="0"/>
              <w:left w:val="single" w:color="000000" w:sz="4" w:space="0"/>
              <w:bottom w:val="single" w:color="000000" w:sz="4" w:space="0"/>
              <w:right w:val="single" w:color="000000" w:sz="4" w:space="0"/>
            </w:tcBorders>
            <w:vAlign w:val="top"/>
          </w:tcPr>
          <w:p>
            <w:pPr>
              <w:spacing w:before="98" w:line="240" w:lineRule="auto"/>
              <w:jc w:val="center"/>
              <w:rPr>
                <w:sz w:val="14"/>
              </w:rPr>
            </w:pPr>
            <w:r>
              <w:rPr>
                <w:rFonts w:hint="eastAsia" w:ascii="宋体" w:hAnsi="宋体" w:eastAsia="宋体"/>
                <w:color w:val="000000"/>
                <w:sz w:val="14"/>
              </w:rPr>
              <w:t>免予行政强制的依据</w:t>
            </w:r>
          </w:p>
        </w:tc>
        <w:tc>
          <w:tcPr>
            <w:tcW w:w="700" w:type="dxa"/>
            <w:tcBorders>
              <w:top w:val="single" w:color="000000" w:sz="4" w:space="0"/>
              <w:left w:val="single" w:color="000000" w:sz="4" w:space="0"/>
              <w:bottom w:val="single" w:color="000000" w:sz="4" w:space="0"/>
              <w:right w:val="single" w:color="000000" w:sz="4" w:space="0"/>
            </w:tcBorders>
            <w:vAlign w:val="top"/>
          </w:tcPr>
          <w:p>
            <w:pPr>
              <w:spacing w:before="98" w:line="240" w:lineRule="auto"/>
              <w:jc w:val="center"/>
              <w:rPr>
                <w:sz w:val="14"/>
              </w:rPr>
            </w:pPr>
            <w:r>
              <w:rPr>
                <w:rFonts w:hint="eastAsia" w:ascii="宋体" w:hAnsi="宋体" w:eastAsia="宋体"/>
                <w:color w:val="000000"/>
                <w:sz w:val="14"/>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80" w:hRule="atLeast"/>
        </w:trPr>
        <w:tc>
          <w:tcPr>
            <w:tcW w:w="50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00" w:line="240" w:lineRule="auto"/>
              <w:jc w:val="center"/>
              <w:rPr>
                <w:rFonts w:hint="eastAsia" w:eastAsia="宋体"/>
                <w:sz w:val="14"/>
                <w:lang w:val="en-US" w:eastAsia="zh-CN"/>
              </w:rPr>
            </w:pPr>
            <w:r>
              <w:rPr>
                <w:rFonts w:hint="eastAsia"/>
                <w:sz w:val="14"/>
                <w:lang w:val="en-US" w:eastAsia="zh-CN"/>
              </w:rPr>
              <w:t>1</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09" w:line="240" w:lineRule="auto"/>
              <w:ind w:left="80" w:right="60" w:firstLine="0"/>
              <w:jc w:val="both"/>
              <w:rPr>
                <w:sz w:val="14"/>
              </w:rPr>
            </w:pPr>
            <w:r>
              <w:rPr>
                <w:rFonts w:hint="eastAsia" w:ascii="宋体" w:hAnsi="宋体" w:eastAsia="宋体"/>
                <w:color w:val="000000"/>
                <w:sz w:val="14"/>
              </w:rPr>
              <w:t>对违反环境监管领域法律、法规、规章的行政强制</w:t>
            </w:r>
          </w:p>
        </w:tc>
        <w:tc>
          <w:tcPr>
            <w:tcW w:w="8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9" w:line="240" w:lineRule="auto"/>
              <w:ind w:left="60" w:right="60" w:firstLine="0"/>
              <w:jc w:val="both"/>
              <w:rPr>
                <w:sz w:val="14"/>
              </w:rPr>
            </w:pPr>
            <w:r>
              <w:rPr>
                <w:rFonts w:hint="eastAsia" w:ascii="宋体" w:hAnsi="宋体" w:eastAsia="宋体"/>
                <w:color w:val="000000"/>
                <w:sz w:val="14"/>
              </w:rPr>
              <w:t>生态环境主管部门</w:t>
            </w:r>
          </w:p>
        </w:tc>
        <w:tc>
          <w:tcPr>
            <w:tcW w:w="176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191" w:lineRule="auto"/>
              <w:ind w:left="60" w:right="160" w:firstLine="0"/>
              <w:jc w:val="both"/>
              <w:rPr>
                <w:sz w:val="14"/>
              </w:rPr>
            </w:pPr>
            <w:r>
              <w:rPr>
                <w:rFonts w:hint="eastAsia" w:ascii="宋体" w:hAnsi="宋体" w:eastAsia="宋体"/>
                <w:color w:val="000000"/>
                <w:sz w:val="14"/>
              </w:rPr>
              <w:t>违法行为情节显著轻微且没有明显社会危害的。</w:t>
            </w:r>
          </w:p>
        </w:tc>
        <w:tc>
          <w:tcPr>
            <w:tcW w:w="526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33" w:line="240" w:lineRule="auto"/>
              <w:ind w:left="40" w:right="160" w:firstLine="20"/>
              <w:jc w:val="both"/>
              <w:rPr>
                <w:sz w:val="14"/>
              </w:rPr>
            </w:pPr>
            <w:r>
              <w:rPr>
                <w:rFonts w:hint="eastAsia" w:ascii="Calibri" w:hAnsi="Calibri" w:eastAsia="Calibri"/>
                <w:color w:val="000000"/>
                <w:sz w:val="14"/>
              </w:rPr>
              <w:t>1</w:t>
            </w:r>
            <w:r>
              <w:rPr>
                <w:rFonts w:hint="eastAsia" w:ascii="宋体" w:hAnsi="宋体" w:eastAsia="宋体"/>
                <w:color w:val="000000"/>
                <w:sz w:val="14"/>
              </w:rPr>
              <w:t>．《中华人民共和国行政强制法》第十六条第二款：违法行为情节显著轻微或者没有明显社会危害的，可以不采取行政强制措施。</w:t>
            </w:r>
          </w:p>
          <w:p>
            <w:pPr>
              <w:spacing w:line="235" w:lineRule="auto"/>
              <w:ind w:left="60" w:right="160" w:hanging="20"/>
              <w:jc w:val="both"/>
              <w:rPr>
                <w:sz w:val="14"/>
              </w:rPr>
            </w:pPr>
            <w:r>
              <w:rPr>
                <w:rFonts w:hint="eastAsia" w:ascii="Calibri" w:hAnsi="Calibri" w:eastAsia="Calibri"/>
                <w:color w:val="000000"/>
                <w:sz w:val="14"/>
              </w:rPr>
              <w:t>2</w:t>
            </w:r>
            <w:r>
              <w:rPr>
                <w:rFonts w:hint="eastAsia" w:ascii="宋体" w:hAnsi="宋体" w:eastAsia="宋体"/>
                <w:color w:val="000000"/>
                <w:sz w:val="14"/>
              </w:rPr>
              <w:t>．《优化营商环境条例》第五十九条规定：······违法行为情节轻微或者社会危害较小的，可以不实施行政强制；确需实施行政强制的，应当尽可能减少对市场主体正常生产经营活动的影响。</w:t>
            </w:r>
          </w:p>
          <w:p>
            <w:pPr>
              <w:spacing w:before="1" w:line="240" w:lineRule="auto"/>
              <w:ind w:left="60" w:right="160" w:hanging="20"/>
              <w:jc w:val="both"/>
              <w:rPr>
                <w:sz w:val="14"/>
              </w:rPr>
            </w:pPr>
            <w:r>
              <w:rPr>
                <w:rFonts w:hint="eastAsia" w:ascii="Calibri" w:hAnsi="Calibri" w:eastAsia="Calibri"/>
                <w:color w:val="000000"/>
                <w:sz w:val="14"/>
              </w:rPr>
              <w:t>3</w:t>
            </w:r>
            <w:r>
              <w:rPr>
                <w:rFonts w:hint="eastAsia" w:ascii="宋体" w:hAnsi="宋体" w:eastAsia="宋体"/>
                <w:color w:val="000000"/>
                <w:sz w:val="14"/>
              </w:rPr>
              <w:t>．《湖北省优化营商环境办法》第三十九条规定：······对违法行为情节轻微或者社会危害较小的，可以不实施行政强制；确需实施行政强制的，应当限定在所必需的范围内，尽可能减少对市场主体正常生产经营活动的影响。</w:t>
            </w:r>
          </w:p>
        </w:tc>
        <w:tc>
          <w:tcPr>
            <w:tcW w:w="7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50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5" w:line="240" w:lineRule="auto"/>
              <w:jc w:val="center"/>
              <w:rPr>
                <w:sz w:val="14"/>
              </w:rPr>
            </w:pPr>
            <w:r>
              <w:rPr>
                <w:rFonts w:hint="eastAsia" w:ascii="Calibri" w:hAnsi="Calibri" w:eastAsia="Calibri"/>
                <w:color w:val="000000"/>
                <w:sz w:val="14"/>
              </w:rPr>
              <w:t>2</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23" w:line="240" w:lineRule="auto"/>
              <w:ind w:left="60" w:right="80" w:firstLine="0"/>
              <w:jc w:val="both"/>
              <w:rPr>
                <w:sz w:val="14"/>
              </w:rPr>
            </w:pPr>
            <w:r>
              <w:rPr>
                <w:rFonts w:hint="eastAsia" w:ascii="宋体" w:hAnsi="宋体" w:eastAsia="宋体"/>
                <w:color w:val="000000"/>
                <w:sz w:val="14"/>
              </w:rPr>
              <w:t>对违反环境监管领域法律、法规、规章的行政强制</w:t>
            </w:r>
          </w:p>
        </w:tc>
        <w:tc>
          <w:tcPr>
            <w:tcW w:w="8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125" w:line="240" w:lineRule="auto"/>
              <w:ind w:left="60" w:right="60" w:firstLine="0"/>
              <w:jc w:val="both"/>
              <w:rPr>
                <w:sz w:val="14"/>
              </w:rPr>
            </w:pPr>
            <w:r>
              <w:rPr>
                <w:rFonts w:hint="eastAsia" w:ascii="宋体" w:hAnsi="宋体" w:eastAsia="宋体"/>
                <w:color w:val="000000"/>
                <w:sz w:val="14"/>
              </w:rPr>
              <w:t>生态环境主管部门</w:t>
            </w:r>
          </w:p>
        </w:tc>
        <w:tc>
          <w:tcPr>
            <w:tcW w:w="176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191" w:lineRule="auto"/>
              <w:ind w:left="80" w:right="160" w:hanging="20"/>
              <w:jc w:val="both"/>
              <w:rPr>
                <w:sz w:val="14"/>
              </w:rPr>
            </w:pPr>
            <w:r>
              <w:rPr>
                <w:rFonts w:hint="eastAsia" w:ascii="宋体" w:hAnsi="宋体" w:eastAsia="宋体"/>
                <w:color w:val="000000"/>
                <w:sz w:val="14"/>
              </w:rPr>
              <w:t>对采用非强制性手段能够达到行政管理目的的。</w:t>
            </w:r>
          </w:p>
        </w:tc>
        <w:tc>
          <w:tcPr>
            <w:tcW w:w="5260" w:type="dxa"/>
            <w:tcBorders>
              <w:top w:val="single" w:color="000000" w:sz="4" w:space="0"/>
              <w:left w:val="single" w:color="000000" w:sz="4" w:space="0"/>
              <w:bottom w:val="single" w:color="000000" w:sz="4" w:space="0"/>
              <w:right w:val="single" w:color="000000" w:sz="4" w:space="0"/>
            </w:tcBorders>
            <w:vAlign w:val="top"/>
          </w:tcPr>
          <w:p>
            <w:pPr>
              <w:spacing w:before="126" w:line="240" w:lineRule="auto"/>
              <w:ind w:left="60" w:right="140" w:firstLine="20"/>
              <w:jc w:val="both"/>
              <w:rPr>
                <w:sz w:val="14"/>
              </w:rPr>
            </w:pPr>
            <w:r>
              <w:rPr>
                <w:rFonts w:hint="eastAsia" w:ascii="Calibri" w:hAnsi="Calibri" w:eastAsia="Calibri"/>
                <w:color w:val="000000"/>
                <w:sz w:val="14"/>
              </w:rPr>
              <w:t>1</w:t>
            </w:r>
            <w:r>
              <w:rPr>
                <w:rFonts w:hint="eastAsia" w:ascii="宋体" w:hAnsi="宋体" w:eastAsia="宋体"/>
                <w:color w:val="000000"/>
                <w:sz w:val="14"/>
              </w:rPr>
              <w:t>．《优化营商环境条例》第五十九条规定：行政执法中应当推广运用说服教育、劝导示范、行政指导等非强制性手段，依法慎重实施行政强制。采用非强制性手段能够达到行政管理目的的，不得实施行政强制。</w:t>
            </w:r>
          </w:p>
          <w:p>
            <w:pPr>
              <w:spacing w:line="225" w:lineRule="auto"/>
              <w:ind w:left="60" w:right="160" w:hanging="20"/>
              <w:jc w:val="both"/>
              <w:rPr>
                <w:sz w:val="14"/>
              </w:rPr>
            </w:pPr>
            <w:r>
              <w:rPr>
                <w:rFonts w:hint="eastAsia" w:ascii="Calibri" w:hAnsi="Calibri" w:eastAsia="Calibri"/>
                <w:color w:val="000000"/>
                <w:sz w:val="14"/>
              </w:rPr>
              <w:t>2</w:t>
            </w:r>
            <w:r>
              <w:rPr>
                <w:rFonts w:hint="eastAsia" w:ascii="宋体" w:hAnsi="宋体" w:eastAsia="宋体"/>
                <w:color w:val="000000"/>
                <w:sz w:val="14"/>
              </w:rPr>
              <w:t>．《湖北省优化营商环境办法》第三十九条规定：行政执法部门实施行政强制，应当遵循合法、适当、教育与强制相结合的原则，对采用非强制性手段能够达到行政管理目的的，不得实施行政强制。</w:t>
            </w:r>
          </w:p>
        </w:tc>
        <w:tc>
          <w:tcPr>
            <w:tcW w:w="7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50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before="69" w:line="240" w:lineRule="auto"/>
              <w:jc w:val="center"/>
              <w:rPr>
                <w:rFonts w:hint="default" w:eastAsia="宋体"/>
                <w:sz w:val="14"/>
                <w:lang w:val="en-US" w:eastAsia="zh-CN"/>
              </w:rPr>
            </w:pPr>
            <w:r>
              <w:rPr>
                <w:rFonts w:hint="eastAsia" w:eastAsia="宋体"/>
                <w:sz w:val="14"/>
                <w:lang w:val="en-US" w:eastAsia="zh-CN"/>
              </w:rPr>
              <w:t>3</w:t>
            </w:r>
          </w:p>
        </w:tc>
        <w:tc>
          <w:tcPr>
            <w:tcW w:w="138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196" w:lineRule="auto"/>
              <w:ind w:left="60" w:right="80" w:firstLine="0"/>
              <w:jc w:val="both"/>
              <w:rPr>
                <w:sz w:val="14"/>
              </w:rPr>
            </w:pPr>
            <w:r>
              <w:rPr>
                <w:rFonts w:hint="eastAsia" w:ascii="宋体" w:hAnsi="宋体" w:eastAsia="宋体"/>
                <w:color w:val="000000"/>
                <w:sz w:val="14"/>
              </w:rPr>
              <w:t>对违法排放污染物造成或者可能造成严重污染、或者有关证据可能灭失或者被隐匿的行政强制</w:t>
            </w:r>
          </w:p>
        </w:tc>
        <w:tc>
          <w:tcPr>
            <w:tcW w:w="82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40" w:lineRule="auto"/>
              <w:ind w:firstLine="0"/>
              <w:jc w:val="both"/>
              <w:rPr>
                <w:rFonts w:hint="eastAsia" w:ascii="宋体" w:hAnsi="宋体" w:eastAsia="宋体"/>
                <w:color w:val="000000"/>
                <w:sz w:val="14"/>
              </w:rPr>
            </w:pPr>
          </w:p>
          <w:p>
            <w:pPr>
              <w:spacing w:line="220" w:lineRule="auto"/>
              <w:ind w:left="60" w:right="60" w:hanging="20"/>
              <w:jc w:val="both"/>
              <w:rPr>
                <w:sz w:val="14"/>
              </w:rPr>
            </w:pPr>
            <w:r>
              <w:rPr>
                <w:rFonts w:hint="eastAsia" w:ascii="宋体" w:hAnsi="宋体" w:eastAsia="宋体"/>
                <w:color w:val="000000"/>
                <w:sz w:val="14"/>
              </w:rPr>
              <w:t>生态环境主管部门</w:t>
            </w:r>
          </w:p>
        </w:tc>
        <w:tc>
          <w:tcPr>
            <w:tcW w:w="1760" w:type="dxa"/>
            <w:tcBorders>
              <w:top w:val="single" w:color="000000" w:sz="4" w:space="0"/>
              <w:left w:val="single" w:color="000000" w:sz="4" w:space="0"/>
              <w:bottom w:val="single" w:color="000000" w:sz="4" w:space="0"/>
              <w:right w:val="single" w:color="000000" w:sz="4" w:space="0"/>
            </w:tcBorders>
            <w:vAlign w:val="center"/>
          </w:tcPr>
          <w:p>
            <w:pPr>
              <w:spacing w:line="206" w:lineRule="auto"/>
              <w:ind w:left="40" w:right="160" w:firstLine="0"/>
              <w:jc w:val="center"/>
              <w:rPr>
                <w:sz w:val="14"/>
              </w:rPr>
            </w:pPr>
            <w:r>
              <w:rPr>
                <w:rFonts w:hint="eastAsia" w:ascii="宋体" w:hAnsi="宋体" w:eastAsia="宋体"/>
                <w:color w:val="000000"/>
                <w:sz w:val="14"/>
              </w:rPr>
              <w:t>涉及城镇污水处理、垃圾处理、供水、供气、供热、电力、通信、公共交通、防灾避险等生产经营业务涉及民生、公共利益的违法排污单位。</w:t>
            </w:r>
            <w:bookmarkStart w:id="0" w:name="_GoBack"/>
            <w:bookmarkEnd w:id="0"/>
          </w:p>
        </w:tc>
        <w:tc>
          <w:tcPr>
            <w:tcW w:w="5260" w:type="dxa"/>
            <w:tcBorders>
              <w:top w:val="single" w:color="000000" w:sz="4" w:space="0"/>
              <w:left w:val="single" w:color="000000" w:sz="4" w:space="0"/>
              <w:bottom w:val="single" w:color="000000" w:sz="4" w:space="0"/>
              <w:right w:val="single" w:color="000000" w:sz="4" w:space="0"/>
            </w:tcBorders>
            <w:vAlign w:val="top"/>
          </w:tcPr>
          <w:p>
            <w:pPr>
              <w:spacing w:line="240" w:lineRule="auto"/>
              <w:ind w:firstLine="0"/>
              <w:jc w:val="both"/>
              <w:rPr>
                <w:rFonts w:hint="eastAsia" w:ascii="宋体" w:hAnsi="宋体" w:eastAsia="宋体"/>
                <w:color w:val="000000"/>
                <w:sz w:val="14"/>
              </w:rPr>
            </w:pPr>
          </w:p>
          <w:p>
            <w:pPr>
              <w:spacing w:before="76" w:line="240" w:lineRule="auto"/>
              <w:jc w:val="both"/>
              <w:rPr>
                <w:rFonts w:hint="eastAsia" w:eastAsia="宋体"/>
                <w:sz w:val="14"/>
                <w:lang w:eastAsia="zh-CN"/>
              </w:rPr>
            </w:pPr>
            <w:r>
              <w:rPr>
                <w:rFonts w:hint="eastAsia" w:ascii="宋体" w:hAnsi="宋体" w:eastAsia="宋体"/>
                <w:color w:val="000000"/>
                <w:sz w:val="14"/>
              </w:rPr>
              <w:t>《环境保护主管部门实施查封、扣押办法》第六条规定：具备下列情形之一的排污者，造成或者可能造成严重污染的，环境保护主管部门应当按照有关环境保护法律法规予以处罚，可以不予实施查封、扣押：（一）城镇污水处理、垃圾处理、危险废物处置等公共设施的运营单位；（二）生产经营业务涉及基本民生、公共利益的；（三）实施查封</w:t>
            </w:r>
            <w:r>
              <w:rPr>
                <w:rFonts w:hint="eastAsia" w:ascii="宋体" w:hAnsi="宋体" w:eastAsia="宋体"/>
                <w:color w:val="000000"/>
                <w:sz w:val="14"/>
                <w:lang w:eastAsia="zh-CN"/>
              </w:rPr>
              <w:t>、扣押可能影响生产安全的。</w:t>
            </w:r>
          </w:p>
        </w:tc>
        <w:tc>
          <w:tcPr>
            <w:tcW w:w="700"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00" w:hRule="atLeast"/>
        </w:trPr>
        <w:tc>
          <w:tcPr>
            <w:tcW w:w="500" w:type="dxa"/>
            <w:tcBorders>
              <w:top w:val="single" w:color="000000" w:sz="4" w:space="0"/>
              <w:left w:val="single" w:color="000000" w:sz="4" w:space="0"/>
              <w:bottom w:val="single" w:color="000000" w:sz="4" w:space="0"/>
              <w:right w:val="single" w:color="000000" w:sz="4" w:space="0"/>
            </w:tcBorders>
            <w:vAlign w:val="center"/>
          </w:tcPr>
          <w:p>
            <w:pPr>
              <w:spacing w:before="69" w:line="240" w:lineRule="auto"/>
              <w:jc w:val="center"/>
              <w:rPr>
                <w:rFonts w:hint="default" w:eastAsia="宋体"/>
                <w:sz w:val="14"/>
                <w:lang w:val="en-US" w:eastAsia="zh-CN"/>
              </w:rPr>
            </w:pPr>
            <w:r>
              <w:rPr>
                <w:rFonts w:hint="eastAsia" w:eastAsia="宋体"/>
                <w:sz w:val="14"/>
                <w:lang w:val="en-US" w:eastAsia="zh-CN"/>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196" w:lineRule="auto"/>
              <w:ind w:left="60" w:right="80" w:firstLine="0"/>
              <w:jc w:val="center"/>
              <w:rPr>
                <w:rFonts w:hint="eastAsia" w:ascii="宋体" w:hAnsi="宋体" w:eastAsia="宋体"/>
                <w:color w:val="000000"/>
                <w:sz w:val="14"/>
              </w:rPr>
            </w:pPr>
            <w:r>
              <w:rPr>
                <w:rFonts w:hint="eastAsia" w:ascii="宋体" w:hAnsi="宋体" w:eastAsia="宋体"/>
                <w:color w:val="000000"/>
                <w:sz w:val="14"/>
              </w:rPr>
              <w:t>对违反环境监管领域法律、法规、规章的行政强制</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220" w:lineRule="auto"/>
              <w:ind w:left="60" w:right="60" w:hanging="20"/>
              <w:jc w:val="center"/>
              <w:rPr>
                <w:rFonts w:hint="eastAsia" w:ascii="宋体" w:hAnsi="宋体" w:eastAsia="宋体"/>
                <w:color w:val="000000"/>
                <w:sz w:val="14"/>
              </w:rPr>
            </w:pPr>
            <w:r>
              <w:rPr>
                <w:rFonts w:hint="eastAsia" w:ascii="宋体" w:hAnsi="宋体" w:eastAsia="宋体"/>
                <w:color w:val="000000"/>
                <w:sz w:val="14"/>
              </w:rPr>
              <w:t>生态环境主管部门</w:t>
            </w:r>
          </w:p>
        </w:tc>
        <w:tc>
          <w:tcPr>
            <w:tcW w:w="1760" w:type="dxa"/>
            <w:tcBorders>
              <w:top w:val="single" w:color="000000" w:sz="4" w:space="0"/>
              <w:left w:val="single" w:color="000000" w:sz="4" w:space="0"/>
              <w:bottom w:val="single" w:color="000000" w:sz="4" w:space="0"/>
              <w:right w:val="single" w:color="000000" w:sz="4" w:space="0"/>
            </w:tcBorders>
            <w:vAlign w:val="center"/>
          </w:tcPr>
          <w:p>
            <w:pPr>
              <w:spacing w:line="206" w:lineRule="auto"/>
              <w:ind w:left="40" w:right="160" w:firstLine="0"/>
              <w:jc w:val="center"/>
              <w:rPr>
                <w:rFonts w:hint="eastAsia" w:ascii="宋体" w:hAnsi="宋体" w:eastAsia="宋体"/>
                <w:color w:val="000000"/>
                <w:sz w:val="14"/>
              </w:rPr>
            </w:pPr>
            <w:r>
              <w:rPr>
                <w:rFonts w:hint="eastAsia" w:ascii="宋体" w:hAnsi="宋体" w:eastAsia="宋体"/>
                <w:color w:val="000000"/>
                <w:sz w:val="14"/>
              </w:rPr>
              <w:t>法律、法规、规章规定其他可以免予行政强制的。</w:t>
            </w:r>
          </w:p>
        </w:tc>
        <w:tc>
          <w:tcPr>
            <w:tcW w:w="526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before="76" w:line="240" w:lineRule="auto"/>
              <w:jc w:val="center"/>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 xml:space="preserve">《中华人民共和国行政强制法》第十六条第二款：违法行为情节显著轻微或者没有明显社会危害的，可以不采取行政强制措施。                                                                                2.《优化营商环境条例》第五十九条规定：……违法行为情节轻微或者社会危害较小的，可以不实施行政强制；确需实施行政强制的，应当尽可能减少对市场主体正常生产经营活动的影响。                                                                           </w:t>
            </w:r>
          </w:p>
          <w:p>
            <w:pPr>
              <w:numPr>
                <w:numId w:val="0"/>
              </w:numPr>
              <w:spacing w:before="76" w:line="240" w:lineRule="auto"/>
              <w:jc w:val="both"/>
              <w:rPr>
                <w:rFonts w:hint="eastAsia" w:ascii="宋体" w:hAnsi="宋体" w:eastAsia="宋体"/>
                <w:color w:val="000000"/>
                <w:sz w:val="14"/>
              </w:rPr>
            </w:pPr>
            <w:r>
              <w:rPr>
                <w:rFonts w:hint="eastAsia" w:asciiTheme="minorEastAsia" w:hAnsiTheme="minorEastAsia" w:cstheme="minorEastAsia"/>
                <w:sz w:val="13"/>
                <w:szCs w:val="13"/>
                <w:lang w:val="en-US" w:eastAsia="zh-CN"/>
              </w:rPr>
              <w:t>3.</w:t>
            </w:r>
            <w:r>
              <w:rPr>
                <w:rFonts w:hint="eastAsia" w:asciiTheme="minorEastAsia" w:hAnsiTheme="minorEastAsia" w:eastAsiaTheme="minorEastAsia" w:cstheme="minorEastAsia"/>
                <w:sz w:val="13"/>
                <w:szCs w:val="13"/>
              </w:rPr>
              <w:t>《湖北省优化营商环境办法》第三十九条规定：……对违法行为情节轻微或者社会危害较小的，可以不实施行政强制；确需实施行政强制的，应当限定在所必需的范围内，尽可能减少对市场主体正常生产经营活动的影响。</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line="1" w:lineRule="exact"/>
      </w:pPr>
    </w:p>
    <w:sectPr>
      <w:headerReference r:id="rId7" w:type="default"/>
      <w:footerReference r:id="rId8" w:type="default"/>
      <w:type w:val="continuous"/>
      <w:pgSz w:w="11900" w:h="9000"/>
      <w:pgMar w:top="960" w:right="720" w:bottom="1920" w:left="720" w:header="480" w:footer="9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61AD7"/>
    <w:multiLevelType w:val="singleLevel"/>
    <w:tmpl w:val="77F61A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295A32F8"/>
    <w:rsid w:val="757F8F70"/>
    <w:rsid w:val="797E8D17"/>
    <w:rsid w:val="7FFFFCA1"/>
    <w:rsid w:val="9FDD18EA"/>
    <w:rsid w:val="BDFE9B14"/>
    <w:rsid w:val="DDEFED2E"/>
    <w:rsid w:val="DFAFF362"/>
    <w:rsid w:val="EFB6AF80"/>
    <w:rsid w:val="F5BFCD73"/>
    <w:rsid w:val="F7DF4410"/>
    <w:rsid w:val="F90F3A1B"/>
    <w:rsid w:val="FF5BE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2024-10-27T14:16:00Z</dcterms:created>
  <dc:creator>INTSIG</dc:creator>
  <dc:description>Intsig Word Converter</dc:description>
  <cp:lastModifiedBy>greatwall</cp:lastModifiedBy>
  <dcterms:modified xsi:type="dcterms:W3CDTF">2025-01-22T09:20:42Z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